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560E" w14:textId="7551E2AF" w:rsidR="001F546D" w:rsidRPr="009519B8" w:rsidRDefault="00430322" w:rsidP="0016458C">
      <w:pPr>
        <w:spacing w:before="160"/>
        <w:jc w:val="center"/>
        <w:rPr>
          <w:rFonts w:ascii="Arial" w:eastAsia="Proxima Nova" w:hAnsi="Arial" w:cs="Arial"/>
          <w:b/>
          <w:color w:val="1F4E79"/>
          <w:sz w:val="28"/>
          <w:szCs w:val="28"/>
        </w:rPr>
      </w:pPr>
      <w:bookmarkStart w:id="0" w:name="_Hlk121817129"/>
      <w:bookmarkStart w:id="1" w:name="_GoBack"/>
      <w:r>
        <w:rPr>
          <w:rFonts w:ascii="Arial" w:eastAsia="Proxima Nova" w:hAnsi="Arial" w:cs="Arial"/>
          <w:b/>
          <w:color w:val="1F4E79"/>
          <w:sz w:val="28"/>
          <w:szCs w:val="28"/>
        </w:rPr>
        <w:t>К концу года н</w:t>
      </w:r>
      <w:r w:rsidR="00584971">
        <w:rPr>
          <w:rFonts w:ascii="Arial" w:eastAsia="Proxima Nova" w:hAnsi="Arial" w:cs="Arial"/>
          <w:b/>
          <w:color w:val="1F4E79"/>
          <w:sz w:val="28"/>
          <w:szCs w:val="28"/>
        </w:rPr>
        <w:t>астроения</w:t>
      </w:r>
      <w:r>
        <w:rPr>
          <w:rFonts w:ascii="Arial" w:eastAsia="Proxima Nova" w:hAnsi="Arial" w:cs="Arial"/>
          <w:b/>
          <w:color w:val="1F4E79"/>
          <w:sz w:val="28"/>
          <w:szCs w:val="28"/>
        </w:rPr>
        <w:t xml:space="preserve"> </w:t>
      </w:r>
      <w:r w:rsidR="00584971">
        <w:rPr>
          <w:rFonts w:ascii="Arial" w:eastAsia="Proxima Nova" w:hAnsi="Arial" w:cs="Arial"/>
          <w:b/>
          <w:color w:val="1F4E79"/>
          <w:sz w:val="28"/>
          <w:szCs w:val="28"/>
        </w:rPr>
        <w:t>трудящи</w:t>
      </w:r>
      <w:r>
        <w:rPr>
          <w:rFonts w:ascii="Arial" w:eastAsia="Proxima Nova" w:hAnsi="Arial" w:cs="Arial"/>
          <w:b/>
          <w:color w:val="1F4E79"/>
          <w:sz w:val="28"/>
          <w:szCs w:val="28"/>
        </w:rPr>
        <w:t>х</w:t>
      </w:r>
      <w:r w:rsidR="00584971">
        <w:rPr>
          <w:rFonts w:ascii="Arial" w:eastAsia="Proxima Nova" w:hAnsi="Arial" w:cs="Arial"/>
          <w:b/>
          <w:color w:val="1F4E79"/>
          <w:sz w:val="28"/>
          <w:szCs w:val="28"/>
        </w:rPr>
        <w:t xml:space="preserve">ся </w:t>
      </w:r>
      <w:r w:rsidR="009F1F4E">
        <w:rPr>
          <w:rFonts w:ascii="Arial" w:eastAsia="Proxima Nova" w:hAnsi="Arial" w:cs="Arial"/>
          <w:b/>
          <w:color w:val="1F4E79"/>
          <w:sz w:val="28"/>
          <w:szCs w:val="28"/>
        </w:rPr>
        <w:t>Забайкальского края</w:t>
      </w:r>
      <w:r>
        <w:rPr>
          <w:rFonts w:ascii="Arial" w:eastAsia="Proxima Nova" w:hAnsi="Arial" w:cs="Arial"/>
          <w:b/>
          <w:color w:val="1F4E79"/>
          <w:sz w:val="28"/>
          <w:szCs w:val="28"/>
        </w:rPr>
        <w:t xml:space="preserve"> стали более оптимистичными</w:t>
      </w:r>
    </w:p>
    <w:p w14:paraId="2B2A6AE8" w14:textId="5F69F8A8" w:rsidR="009F1F4E" w:rsidRDefault="009F1F4E" w:rsidP="009F1F4E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eastAsia="Proxima Nova" w:hAnsi="Arial" w:cs="Arial"/>
          <w:b/>
        </w:rPr>
        <w:t>Чита</w:t>
      </w:r>
      <w:r>
        <w:rPr>
          <w:rFonts w:ascii="Arial" w:eastAsia="Proxima Nova" w:hAnsi="Arial" w:cs="Arial"/>
          <w:b/>
        </w:rPr>
        <w:t xml:space="preserve">, 2022 год. </w:t>
      </w:r>
      <w:r>
        <w:rPr>
          <w:rFonts w:ascii="Arial" w:hAnsi="Arial" w:cs="Arial"/>
          <w:i/>
        </w:rPr>
        <w:t xml:space="preserve">Служба исследований hh.ru, крупнейшей российской онлайн-платформы по поиску работы и сотрудников, провела традиционное ежеквартальное исследование настроений соискателей на рынке труда*. Эксперты выяснили, как в конце года чувствуют себя соискатели Дальневосточного ФО и </w:t>
      </w:r>
      <w:r>
        <w:rPr>
          <w:rFonts w:ascii="Arial" w:hAnsi="Arial" w:cs="Arial"/>
          <w:i/>
        </w:rPr>
        <w:t>Забайкальского</w:t>
      </w:r>
      <w:r>
        <w:rPr>
          <w:rFonts w:ascii="Arial" w:hAnsi="Arial" w:cs="Arial"/>
          <w:i/>
        </w:rPr>
        <w:t xml:space="preserve"> края.</w:t>
      </w:r>
    </w:p>
    <w:p w14:paraId="15540A78" w14:textId="70ABBC82" w:rsidR="009F1F4E" w:rsidRDefault="009F1F4E" w:rsidP="009F1F4E">
      <w:pPr>
        <w:spacing w:before="160"/>
        <w:jc w:val="both"/>
        <w:rPr>
          <w:rFonts w:ascii="Arial" w:eastAsia="Proxima Nova" w:hAnsi="Arial" w:cs="Arial"/>
          <w:bCs/>
          <w:i/>
          <w:iCs/>
        </w:rPr>
      </w:pPr>
      <w:r>
        <w:rPr>
          <w:rFonts w:ascii="Arial" w:eastAsia="Proxima Nova" w:hAnsi="Arial" w:cs="Arial"/>
          <w:bCs/>
          <w:i/>
          <w:iCs/>
        </w:rPr>
        <w:t>«По итогам четвёртого квартала общий индекс самочувствия трудящихся в регионах ДВО</w:t>
      </w:r>
      <w:r>
        <w:rPr>
          <w:rFonts w:ascii="Arial" w:eastAsia="Proxima Nova" w:hAnsi="Arial" w:cs="Arial"/>
          <w:bCs/>
          <w:i/>
          <w:iCs/>
        </w:rPr>
        <w:t>, в том числе Забайкалья,</w:t>
      </w:r>
      <w:r>
        <w:rPr>
          <w:rFonts w:ascii="Arial" w:eastAsia="Proxima Nova" w:hAnsi="Arial" w:cs="Arial"/>
          <w:bCs/>
          <w:i/>
          <w:iCs/>
        </w:rPr>
        <w:t xml:space="preserve"> находится в среднем на уровне – -0,01 пункта (по стране в целом -0,07). Это выше, чем показатели 3 кв. 2022 года (-0,06 по ДФО). То есть общие настроения людей, а также их ощущение себя на рынке труда стали восстанавливаться, после осенних событий. </w:t>
      </w:r>
    </w:p>
    <w:p w14:paraId="54225C4F" w14:textId="77777777" w:rsidR="009F1F4E" w:rsidRDefault="009F1F4E" w:rsidP="009F1F4E">
      <w:pPr>
        <w:spacing w:before="160"/>
        <w:jc w:val="both"/>
        <w:rPr>
          <w:rFonts w:ascii="Arial" w:eastAsia="Proxima Nova" w:hAnsi="Arial" w:cs="Arial"/>
          <w:bCs/>
          <w:iCs/>
        </w:rPr>
      </w:pPr>
      <w:r>
        <w:rPr>
          <w:rFonts w:ascii="Arial" w:eastAsia="Proxima Nova" w:hAnsi="Arial" w:cs="Arial"/>
          <w:bCs/>
          <w:i/>
          <w:iCs/>
        </w:rPr>
        <w:t>При этом, если сравнить 4 кв. в 2021 и в 2022 году, то мы увидим, что настроения на рынке труда год к году стали менее оптимистичные. В декабре это года, повторюсь, индекс самочувствия соискателей составил -0,01, а в прошлом году этот же показатель был 0,02 со знаком плюс</w:t>
      </w:r>
      <w:r>
        <w:rPr>
          <w:rFonts w:ascii="Arial" w:eastAsia="Times New Roman" w:hAnsi="Arial" w:cs="Arial"/>
          <w:i/>
          <w:iCs/>
          <w:color w:val="000000"/>
        </w:rPr>
        <w:t>»,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 xml:space="preserve">- отмечает Елизавета Илюшина, руководитель пресс-службы 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hh</w:t>
      </w:r>
      <w:r>
        <w:rPr>
          <w:rFonts w:ascii="Arial" w:eastAsia="Times New Roman" w:hAnsi="Arial" w:cs="Arial"/>
          <w:b/>
          <w:bCs/>
          <w:color w:val="000000"/>
        </w:rPr>
        <w:t>.</w:t>
      </w:r>
      <w:r>
        <w:rPr>
          <w:rFonts w:ascii="Arial" w:eastAsia="Times New Roman" w:hAnsi="Arial" w:cs="Arial"/>
          <w:b/>
          <w:bCs/>
          <w:color w:val="000000"/>
          <w:lang w:val="en-US"/>
        </w:rPr>
        <w:t>ru</w:t>
      </w:r>
      <w:r w:rsidRPr="00BC3F26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Дальний Восток.</w:t>
      </w:r>
    </w:p>
    <w:p w14:paraId="453C1DD0" w14:textId="77777777" w:rsidR="009F1F4E" w:rsidRDefault="009F1F4E" w:rsidP="009F1F4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В разрезе всей страны пессимистичнее всего в 4 квартале, как и в 3, настроены соискатели из Москвы и Московской области. Также большую обеспокоенность своим положением на рынке труда по-прежнему выражают респонденты из Северо-Западного ФО, Санкт-Петербурга и Ленинградской области. </w:t>
      </w:r>
      <w:r>
        <w:rPr>
          <w:rFonts w:ascii="Arial" w:eastAsia="Times New Roman" w:hAnsi="Arial" w:cs="Arial"/>
          <w:b/>
          <w:color w:val="000000"/>
        </w:rPr>
        <w:t>Стабильнее всего себя ощущают респонденты из Уральского ФО и Дальневосточного ФО.</w:t>
      </w:r>
      <w:r>
        <w:rPr>
          <w:rFonts w:ascii="Arial" w:eastAsia="Times New Roman" w:hAnsi="Arial" w:cs="Arial"/>
          <w:color w:val="000000"/>
        </w:rPr>
        <w:t xml:space="preserve"> Однако, ни в одном из федеральных округов не выявлен положительный индекс самочувствия соискателей.</w:t>
      </w:r>
    </w:p>
    <w:p w14:paraId="2E50899C" w14:textId="77777777" w:rsidR="009F1F4E" w:rsidRDefault="009F1F4E" w:rsidP="009F1F4E">
      <w:pPr>
        <w:jc w:val="both"/>
        <w:rPr>
          <w:rFonts w:ascii="Arial" w:eastAsia="Times New Roman" w:hAnsi="Arial" w:cs="Arial"/>
          <w:color w:val="000000"/>
        </w:rPr>
      </w:pPr>
    </w:p>
    <w:p w14:paraId="62BBDF5D" w14:textId="138192CF" w:rsidR="009F1F4E" w:rsidRDefault="009F1F4E" w:rsidP="009F1F4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 wp14:anchorId="6FB7966B" wp14:editId="711269C6">
            <wp:extent cx="5935980" cy="25984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339C" w14:textId="77777777" w:rsidR="009F1F4E" w:rsidRDefault="009F1F4E" w:rsidP="009F1F4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Cs/>
          <w:color w:val="000000"/>
        </w:rPr>
        <w:t>Самые мрачные настроения на рынке труда в 4 квартале по-прежнему испытывают работники сферы искусства и развлечений, IT-сферы и представители высшего менеджмента (-0,16). В целом представители лишь 6 профессиональных сфер имеют позитивные взгляды на рынок труда сейчас, в остальных 16 сферах наблюдаются пессимистические взгляды. Позитивнее остальных настроены соискатели из области спорта, салонов красоты, розничной торговли и продаж.</w:t>
      </w:r>
    </w:p>
    <w:p w14:paraId="1079CD94" w14:textId="77777777" w:rsidR="009F1F4E" w:rsidRDefault="009F1F4E" w:rsidP="009F1F4E">
      <w:pPr>
        <w:jc w:val="both"/>
        <w:rPr>
          <w:rFonts w:ascii="Arial" w:eastAsia="Times New Roman" w:hAnsi="Arial" w:cs="Arial"/>
          <w:color w:val="000000"/>
        </w:rPr>
      </w:pPr>
    </w:p>
    <w:p w14:paraId="2BD05B71" w14:textId="77777777" w:rsidR="009F1F4E" w:rsidRDefault="009F1F4E" w:rsidP="009F1F4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Рост депрессивных настроений среди соискателей может быть связан с общим трендом «затихания» рынка перед новогодними каникулами и уменьшением числа интересных вакансий. Подобная ситуация особенно характерна в ДФО для сферы «Добыча сырья» (-20% новых вакансий в ноябре по отношению к октябрю 2022), «Госслужба, НКО» (-18%), «Туризм, гостиницы, рестораны» (-16%). В это же время работодатели из ряда других сфер продолжают активный набор сотрудников. Наиболее высок спрос на новый персонал, судя по числу вакансий, в «Продажах» в целом, строительстве и транспортно-логистической сфере.</w:t>
      </w:r>
    </w:p>
    <w:p w14:paraId="288EF7BE" w14:textId="6039AFD0" w:rsidR="00796F31" w:rsidRPr="009519B8" w:rsidRDefault="002177EA" w:rsidP="006C4C8A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" w:eastAsia="Proxima Nova" w:hAnsi="Arial" w:cs="Arial"/>
        </w:rPr>
      </w:pPr>
      <w:r w:rsidRPr="009519B8">
        <w:rPr>
          <w:rFonts w:ascii="Arial" w:hAnsi="Arial" w:cs="Arial"/>
          <w:noProof/>
        </w:rPr>
        <w:drawing>
          <wp:inline distT="0" distB="0" distL="0" distR="0" wp14:anchorId="71DAC653" wp14:editId="6A41251D">
            <wp:extent cx="5943600" cy="46405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4914" w14:textId="77777777" w:rsidR="00435DF8" w:rsidRPr="009519B8" w:rsidRDefault="00435DF8" w:rsidP="006C4C8A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" w:eastAsia="Proxima Nova" w:hAnsi="Arial" w:cs="Arial"/>
        </w:rPr>
      </w:pPr>
    </w:p>
    <w:bookmarkEnd w:id="1"/>
    <w:p w14:paraId="74F5BE57" w14:textId="05201C26" w:rsidR="001B785E" w:rsidRPr="00AB7AA7" w:rsidRDefault="001B785E" w:rsidP="006D1756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Arial" w:eastAsia="Proxima Nova" w:hAnsi="Arial" w:cs="Arial"/>
          <w:b/>
          <w:sz w:val="24"/>
          <w:szCs w:val="24"/>
        </w:rPr>
      </w:pPr>
    </w:p>
    <w:p w14:paraId="03F27F2B" w14:textId="77777777" w:rsidR="00AB7AA7" w:rsidRPr="00AB7AA7" w:rsidRDefault="00584971" w:rsidP="00584971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 xml:space="preserve">* </w:t>
      </w:r>
      <w:r w:rsidR="00AB7AA7"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>Методология ежеквартального и</w:t>
      </w:r>
      <w:r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>сследовани</w:t>
      </w:r>
      <w:r w:rsidR="00AB7AA7"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>я</w:t>
      </w:r>
      <w:r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 xml:space="preserve"> «Настроение </w:t>
      </w:r>
      <w:r w:rsidR="00AB7AA7"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 xml:space="preserve">соискателей </w:t>
      </w:r>
      <w:r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>на рынке труда</w:t>
      </w:r>
      <w:r w:rsidR="00AB7AA7"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>»</w:t>
      </w:r>
      <w:r w:rsidRPr="00AB7AA7">
        <w:rPr>
          <w:rFonts w:ascii="Arial" w:eastAsia="Times New Roman" w:hAnsi="Arial" w:cs="Arial"/>
          <w:b/>
          <w:i/>
          <w:color w:val="000000"/>
          <w:sz w:val="18"/>
          <w:szCs w:val="18"/>
        </w:rPr>
        <w:t xml:space="preserve">. </w:t>
      </w:r>
    </w:p>
    <w:p w14:paraId="54AC002B" w14:textId="685E47B9" w:rsidR="00584971" w:rsidRPr="00AB7AA7" w:rsidRDefault="00584971" w:rsidP="0058497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Для того чтобы выяснить, насколько стабильно и комфортно работники ощущают себя на рынке, был разработан «индекс самочувствия», который отражает оценку текущего состояния (самочувствия) и ожиданий в ближайшей перспективе. Он складывается из пяти параметров, совокупный балл по которым позволил получить представление о положении сотрудников компаний и соискателей на рынке труда.</w:t>
      </w:r>
    </w:p>
    <w:p w14:paraId="658F5BF1" w14:textId="77777777" w:rsidR="00584971" w:rsidRPr="00AB7AA7" w:rsidRDefault="00584971" w:rsidP="0058497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47C72316" w14:textId="77777777" w:rsidR="00584971" w:rsidRPr="00AB7AA7" w:rsidRDefault="00584971" w:rsidP="0058497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В процессе подготовки исследования были использованы следующие критерии оценки:</w:t>
      </w:r>
    </w:p>
    <w:p w14:paraId="3D99EA78" w14:textId="77777777" w:rsidR="00584971" w:rsidRPr="00AB7AA7" w:rsidRDefault="00584971" w:rsidP="00AB7AA7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оценка стабильности на текущем месте работы (наличие угрозы увольнения);</w:t>
      </w:r>
    </w:p>
    <w:p w14:paraId="54C4D183" w14:textId="77777777" w:rsidR="00584971" w:rsidRPr="00AB7AA7" w:rsidRDefault="00584971" w:rsidP="00AB7AA7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оценка сложности поисков работы;</w:t>
      </w:r>
    </w:p>
    <w:p w14:paraId="1DA67937" w14:textId="77777777" w:rsidR="00584971" w:rsidRPr="00AB7AA7" w:rsidRDefault="00584971" w:rsidP="00AB7AA7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оценка критичности поисков работы;</w:t>
      </w:r>
    </w:p>
    <w:p w14:paraId="1684F8AB" w14:textId="77777777" w:rsidR="00584971" w:rsidRPr="00AB7AA7" w:rsidRDefault="00584971" w:rsidP="00AB7AA7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оценка гибкости и возможности снизить зарплатные амбиции (готовность снизить зарплатные притязания);</w:t>
      </w:r>
    </w:p>
    <w:p w14:paraId="064468C1" w14:textId="77777777" w:rsidR="00584971" w:rsidRPr="00AB7AA7" w:rsidRDefault="00584971" w:rsidP="00AB7AA7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>оценка шансов в поиске работы в ближайшей перспективе.</w:t>
      </w:r>
    </w:p>
    <w:p w14:paraId="0973632C" w14:textId="77777777" w:rsidR="00584971" w:rsidRPr="00AB7AA7" w:rsidRDefault="00584971" w:rsidP="0058497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AB04529" w14:textId="77777777" w:rsidR="00584971" w:rsidRPr="00AB7AA7" w:rsidRDefault="00584971" w:rsidP="0058497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B7AA7">
        <w:rPr>
          <w:rFonts w:ascii="Arial" w:eastAsia="Times New Roman" w:hAnsi="Arial" w:cs="Arial"/>
          <w:color w:val="000000"/>
          <w:sz w:val="18"/>
          <w:szCs w:val="18"/>
        </w:rPr>
        <w:t xml:space="preserve">Данные представлены в индексах, значения которых колеблются от –1 до +1, где «–1» говорит о негативных настроениях работников, а «+1» — об их стабильном самоощущении по данному показателю. Начиная с 4 квартала 2015г. в отчете рассчитываются не только общероссийские значения, но и данные по федеральным округам РФ. Также дополнительно, но не включая в общий индекс самочувствия, рассчитывается индекс востребованности подработки. </w:t>
      </w:r>
    </w:p>
    <w:p w14:paraId="4759F5E2" w14:textId="77777777" w:rsidR="00584971" w:rsidRPr="00584971" w:rsidRDefault="00584971" w:rsidP="00584971">
      <w:pPr>
        <w:spacing w:after="0" w:line="276" w:lineRule="auto"/>
        <w:jc w:val="both"/>
        <w:rPr>
          <w:rFonts w:ascii="Arial" w:eastAsia="Proxima Nova" w:hAnsi="Arial" w:cs="Arial"/>
          <w:sz w:val="14"/>
          <w:szCs w:val="14"/>
        </w:rPr>
      </w:pPr>
    </w:p>
    <w:p w14:paraId="26807C42" w14:textId="1399B06D" w:rsidR="00CE3669" w:rsidRDefault="0097228E" w:rsidP="00690192">
      <w:pPr>
        <w:spacing w:after="0" w:line="276" w:lineRule="auto"/>
        <w:jc w:val="both"/>
        <w:rPr>
          <w:rFonts w:ascii="Arial" w:eastAsia="Proxima Nova" w:hAnsi="Arial" w:cs="Arial"/>
          <w:b/>
          <w:sz w:val="14"/>
          <w:szCs w:val="14"/>
        </w:rPr>
      </w:pPr>
      <w:r w:rsidRPr="009519B8">
        <w:rPr>
          <w:rFonts w:ascii="Arial" w:eastAsia="Proxima Nova" w:hAnsi="Arial" w:cs="Arial"/>
          <w:b/>
          <w:sz w:val="14"/>
          <w:szCs w:val="14"/>
        </w:rPr>
        <w:t>Обращаем ваше внимание: при использовании результатов данного исследования, ссылка на источник (для электронных изданий – гиперссылка на hh.ru) обязательна.</w:t>
      </w:r>
    </w:p>
    <w:bookmarkEnd w:id="0"/>
    <w:p w14:paraId="738974F2" w14:textId="70D79985" w:rsidR="009519B8" w:rsidRDefault="009519B8" w:rsidP="00690192">
      <w:pPr>
        <w:spacing w:after="0" w:line="276" w:lineRule="auto"/>
        <w:jc w:val="both"/>
        <w:rPr>
          <w:rFonts w:ascii="Arial" w:eastAsia="Proxima Nova" w:hAnsi="Arial" w:cs="Arial"/>
          <w:b/>
          <w:sz w:val="14"/>
          <w:szCs w:val="14"/>
        </w:rPr>
      </w:pPr>
    </w:p>
    <w:p w14:paraId="2A2BC6DC" w14:textId="77777777" w:rsidR="00CE3669" w:rsidRPr="009519B8" w:rsidRDefault="0097228E" w:rsidP="00690192">
      <w:pPr>
        <w:spacing w:after="0" w:line="276" w:lineRule="auto"/>
        <w:jc w:val="both"/>
        <w:rPr>
          <w:rFonts w:ascii="Arial" w:eastAsia="Proxima Nova" w:hAnsi="Arial" w:cs="Arial"/>
          <w:b/>
          <w:sz w:val="14"/>
          <w:szCs w:val="14"/>
        </w:rPr>
      </w:pPr>
      <w:r w:rsidRPr="009519B8">
        <w:rPr>
          <w:rFonts w:ascii="Arial" w:eastAsia="Proxima Nova" w:hAnsi="Arial" w:cs="Arial"/>
          <w:b/>
          <w:sz w:val="14"/>
          <w:szCs w:val="14"/>
        </w:rPr>
        <w:t xml:space="preserve">О HeadHunter </w:t>
      </w:r>
    </w:p>
    <w:p w14:paraId="6C789DB4" w14:textId="2149E4FD" w:rsidR="00CE3669" w:rsidRPr="009519B8" w:rsidRDefault="0097228E" w:rsidP="00690192">
      <w:pPr>
        <w:spacing w:after="0" w:line="276" w:lineRule="auto"/>
        <w:jc w:val="both"/>
        <w:rPr>
          <w:rFonts w:ascii="Arial" w:eastAsia="Proxima Nova" w:hAnsi="Arial" w:cs="Arial"/>
          <w:sz w:val="14"/>
          <w:szCs w:val="14"/>
        </w:rPr>
      </w:pPr>
      <w:r w:rsidRPr="009519B8">
        <w:rPr>
          <w:rFonts w:ascii="Arial" w:eastAsia="Proxima Nova" w:hAnsi="Arial" w:cs="Arial"/>
          <w:sz w:val="14"/>
          <w:szCs w:val="14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2A3ECF21" w14:textId="3FFA1ACB" w:rsidR="0077082C" w:rsidRPr="009519B8" w:rsidRDefault="00B04CAF">
      <w:pPr>
        <w:spacing w:line="276" w:lineRule="auto"/>
        <w:jc w:val="both"/>
        <w:rPr>
          <w:rFonts w:ascii="Arial" w:eastAsia="Proxima Nova" w:hAnsi="Arial" w:cs="Arial"/>
        </w:rPr>
      </w:pPr>
      <w:r w:rsidRPr="009519B8">
        <w:rPr>
          <w:rFonts w:ascii="Arial" w:eastAsia="Proxima Nova" w:hAnsi="Arial" w:cs="Arial"/>
          <w:sz w:val="14"/>
          <w:szCs w:val="14"/>
        </w:rPr>
        <w:t xml:space="preserve"> </w:t>
      </w:r>
    </w:p>
    <w:sectPr w:rsidR="0077082C" w:rsidRPr="009519B8" w:rsidSect="00AF44F0">
      <w:headerReference w:type="default" r:id="rId10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55305" w14:textId="77777777" w:rsidR="0005357B" w:rsidRDefault="0005357B">
      <w:pPr>
        <w:spacing w:after="0" w:line="240" w:lineRule="auto"/>
      </w:pPr>
      <w:r>
        <w:separator/>
      </w:r>
    </w:p>
  </w:endnote>
  <w:endnote w:type="continuationSeparator" w:id="0">
    <w:p w14:paraId="2604926C" w14:textId="77777777" w:rsidR="0005357B" w:rsidRDefault="0005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3C89" w14:textId="77777777" w:rsidR="0005357B" w:rsidRDefault="0005357B">
      <w:pPr>
        <w:spacing w:after="0" w:line="240" w:lineRule="auto"/>
      </w:pPr>
      <w:r>
        <w:separator/>
      </w:r>
    </w:p>
  </w:footnote>
  <w:footnote w:type="continuationSeparator" w:id="0">
    <w:p w14:paraId="6B8A0D1A" w14:textId="77777777" w:rsidR="0005357B" w:rsidRDefault="0005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87C2" w14:textId="4E993DEC" w:rsidR="00300AE5" w:rsidRPr="006456EC" w:rsidRDefault="0097228E" w:rsidP="004B16F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Proxima Nova Lt" w:eastAsia="Proxima Nova" w:hAnsi="Proxima Nova Lt" w:cs="Proxima Nova"/>
        <w:color w:val="000000"/>
        <w:sz w:val="20"/>
        <w:szCs w:val="20"/>
      </w:rPr>
    </w:pPr>
    <w:r w:rsidRPr="006456EC">
      <w:rPr>
        <w:rFonts w:ascii="Proxima Nova Lt" w:hAnsi="Proxima Nova Lt"/>
        <w:noProof/>
      </w:rPr>
      <mc:AlternateContent>
        <mc:Choice Requires="wpg">
          <w:drawing>
            <wp:anchor distT="0" distB="0" distL="114299" distR="114299" simplePos="0" relativeHeight="251658240" behindDoc="0" locked="0" layoutInCell="1" hidden="0" allowOverlap="1" wp14:anchorId="7FF231AD" wp14:editId="0968AC31">
              <wp:simplePos x="0" y="0"/>
              <wp:positionH relativeFrom="column">
                <wp:posOffset>1104899</wp:posOffset>
              </wp:positionH>
              <wp:positionV relativeFrom="paragraph">
                <wp:posOffset>0</wp:posOffset>
              </wp:positionV>
              <wp:extent cx="12700" cy="71755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21225"/>
                        <a:ext cx="0" cy="7175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20A1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1104899</wp:posOffset>
              </wp:positionH>
              <wp:positionV relativeFrom="paragraph">
                <wp:posOffset>0</wp:posOffset>
              </wp:positionV>
              <wp:extent cx="12700" cy="7175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717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Pr="006456EC">
      <w:rPr>
        <w:rFonts w:ascii="Proxima Nova Lt" w:hAnsi="Proxima Nova Lt"/>
        <w:noProof/>
      </w:rPr>
      <w:drawing>
        <wp:anchor distT="0" distB="0" distL="114300" distR="114300" simplePos="0" relativeHeight="251659264" behindDoc="0" locked="0" layoutInCell="1" hidden="0" allowOverlap="1" wp14:anchorId="0FA28E79" wp14:editId="6A40740C">
          <wp:simplePos x="0" y="0"/>
          <wp:positionH relativeFrom="column">
            <wp:posOffset>4</wp:posOffset>
          </wp:positionH>
          <wp:positionV relativeFrom="paragraph">
            <wp:posOffset>-632</wp:posOffset>
          </wp:positionV>
          <wp:extent cx="717550" cy="717550"/>
          <wp:effectExtent l="0" t="0" r="0" b="0"/>
          <wp:wrapNone/>
          <wp:docPr id="10" name="image1.png" descr="Изображение выглядит как текст, коллекция картинок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текст, коллекция картинок&#10;&#10;Автоматически созданное описание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16F8">
      <w:rPr>
        <w:rFonts w:ascii="Proxima Nova Lt" w:eastAsia="Proxima Nova" w:hAnsi="Proxima Nova Lt" w:cs="Proxima Nova"/>
        <w:noProof/>
        <w:color w:val="000000"/>
        <w:sz w:val="20"/>
        <w:szCs w:val="20"/>
      </w:rPr>
      <w:drawing>
        <wp:inline distT="0" distB="0" distL="0" distR="0" wp14:anchorId="67E9678A" wp14:editId="349F5F20">
          <wp:extent cx="2819644" cy="8992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олонтитул ДФО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56EC">
      <w:rPr>
        <w:rFonts w:ascii="Proxima Nova Lt" w:eastAsia="Proxima Nova" w:hAnsi="Proxima Nova Lt" w:cs="Proxima Nova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31920"/>
    <w:multiLevelType w:val="hybridMultilevel"/>
    <w:tmpl w:val="499C40D0"/>
    <w:lvl w:ilvl="0" w:tplc="3E48BDD2">
      <w:numFmt w:val="bullet"/>
      <w:lvlText w:val=""/>
      <w:lvlJc w:val="left"/>
      <w:pPr>
        <w:ind w:left="720" w:hanging="360"/>
      </w:pPr>
      <w:rPr>
        <w:rFonts w:ascii="Symbol" w:eastAsia="Proxima Nov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B6114"/>
    <w:multiLevelType w:val="multilevel"/>
    <w:tmpl w:val="0060B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93785F"/>
    <w:multiLevelType w:val="hybridMultilevel"/>
    <w:tmpl w:val="B0564944"/>
    <w:lvl w:ilvl="0" w:tplc="3E48BDD2">
      <w:numFmt w:val="bullet"/>
      <w:lvlText w:val=""/>
      <w:lvlJc w:val="left"/>
      <w:pPr>
        <w:ind w:left="720" w:hanging="360"/>
      </w:pPr>
      <w:rPr>
        <w:rFonts w:ascii="Symbol" w:eastAsia="Proxima Nov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69"/>
    <w:rsid w:val="000178E5"/>
    <w:rsid w:val="00034231"/>
    <w:rsid w:val="00043EB2"/>
    <w:rsid w:val="00044C37"/>
    <w:rsid w:val="0005357B"/>
    <w:rsid w:val="000627C0"/>
    <w:rsid w:val="00064076"/>
    <w:rsid w:val="00083C51"/>
    <w:rsid w:val="000A60FF"/>
    <w:rsid w:val="000B6338"/>
    <w:rsid w:val="000D0CFA"/>
    <w:rsid w:val="000D41D4"/>
    <w:rsid w:val="000E0BC0"/>
    <w:rsid w:val="000E1C79"/>
    <w:rsid w:val="000E2E7A"/>
    <w:rsid w:val="001421BA"/>
    <w:rsid w:val="00155EC2"/>
    <w:rsid w:val="0016458C"/>
    <w:rsid w:val="001807B1"/>
    <w:rsid w:val="00192ED3"/>
    <w:rsid w:val="001B785E"/>
    <w:rsid w:val="001C2643"/>
    <w:rsid w:val="001D5F26"/>
    <w:rsid w:val="001E3120"/>
    <w:rsid w:val="001F546D"/>
    <w:rsid w:val="002038D2"/>
    <w:rsid w:val="0020756B"/>
    <w:rsid w:val="00216A2A"/>
    <w:rsid w:val="002177EA"/>
    <w:rsid w:val="00252E93"/>
    <w:rsid w:val="00260988"/>
    <w:rsid w:val="002614C2"/>
    <w:rsid w:val="00295DAB"/>
    <w:rsid w:val="00300AE5"/>
    <w:rsid w:val="003154E4"/>
    <w:rsid w:val="003903BB"/>
    <w:rsid w:val="00397A7F"/>
    <w:rsid w:val="003B2D8A"/>
    <w:rsid w:val="003B6EDB"/>
    <w:rsid w:val="003C31D2"/>
    <w:rsid w:val="003D3AEC"/>
    <w:rsid w:val="004101D4"/>
    <w:rsid w:val="00430322"/>
    <w:rsid w:val="00435DF8"/>
    <w:rsid w:val="004B16F8"/>
    <w:rsid w:val="004D0A53"/>
    <w:rsid w:val="004E665C"/>
    <w:rsid w:val="00500391"/>
    <w:rsid w:val="00507D02"/>
    <w:rsid w:val="00555FC8"/>
    <w:rsid w:val="00557EE0"/>
    <w:rsid w:val="00561053"/>
    <w:rsid w:val="00564130"/>
    <w:rsid w:val="00572C28"/>
    <w:rsid w:val="00581E0E"/>
    <w:rsid w:val="0058367C"/>
    <w:rsid w:val="00584971"/>
    <w:rsid w:val="005A20EF"/>
    <w:rsid w:val="005B510C"/>
    <w:rsid w:val="005F5599"/>
    <w:rsid w:val="006255F1"/>
    <w:rsid w:val="006456EC"/>
    <w:rsid w:val="00660687"/>
    <w:rsid w:val="00690192"/>
    <w:rsid w:val="006B0A18"/>
    <w:rsid w:val="006B47C4"/>
    <w:rsid w:val="006C4C8A"/>
    <w:rsid w:val="006D1756"/>
    <w:rsid w:val="006D2C24"/>
    <w:rsid w:val="006E3104"/>
    <w:rsid w:val="006F7350"/>
    <w:rsid w:val="00717C20"/>
    <w:rsid w:val="00736382"/>
    <w:rsid w:val="007417F6"/>
    <w:rsid w:val="0077082C"/>
    <w:rsid w:val="00776884"/>
    <w:rsid w:val="007801EF"/>
    <w:rsid w:val="0078051F"/>
    <w:rsid w:val="00786A08"/>
    <w:rsid w:val="00793937"/>
    <w:rsid w:val="00796F31"/>
    <w:rsid w:val="007A4E44"/>
    <w:rsid w:val="007A7B58"/>
    <w:rsid w:val="007C2386"/>
    <w:rsid w:val="007F5A8F"/>
    <w:rsid w:val="00807781"/>
    <w:rsid w:val="00813097"/>
    <w:rsid w:val="00822466"/>
    <w:rsid w:val="00826165"/>
    <w:rsid w:val="00845161"/>
    <w:rsid w:val="00880665"/>
    <w:rsid w:val="008A279A"/>
    <w:rsid w:val="008F3204"/>
    <w:rsid w:val="008F6A1A"/>
    <w:rsid w:val="00926A57"/>
    <w:rsid w:val="00931DF7"/>
    <w:rsid w:val="009519B8"/>
    <w:rsid w:val="0097228E"/>
    <w:rsid w:val="00972DB3"/>
    <w:rsid w:val="00983A8B"/>
    <w:rsid w:val="0099419D"/>
    <w:rsid w:val="009B0808"/>
    <w:rsid w:val="009D2A24"/>
    <w:rsid w:val="009F1F4E"/>
    <w:rsid w:val="00A018F2"/>
    <w:rsid w:val="00A53121"/>
    <w:rsid w:val="00A61083"/>
    <w:rsid w:val="00A82FB1"/>
    <w:rsid w:val="00A857CF"/>
    <w:rsid w:val="00AB7AA7"/>
    <w:rsid w:val="00AC650A"/>
    <w:rsid w:val="00AD29E5"/>
    <w:rsid w:val="00AD3428"/>
    <w:rsid w:val="00AE34A4"/>
    <w:rsid w:val="00AF44F0"/>
    <w:rsid w:val="00AF6A7B"/>
    <w:rsid w:val="00B04CAF"/>
    <w:rsid w:val="00B4011D"/>
    <w:rsid w:val="00B61799"/>
    <w:rsid w:val="00B703D2"/>
    <w:rsid w:val="00B77C5A"/>
    <w:rsid w:val="00B94C82"/>
    <w:rsid w:val="00BC3EF7"/>
    <w:rsid w:val="00BC4ABD"/>
    <w:rsid w:val="00BF4B32"/>
    <w:rsid w:val="00BF6778"/>
    <w:rsid w:val="00C04461"/>
    <w:rsid w:val="00C405C7"/>
    <w:rsid w:val="00CE21E0"/>
    <w:rsid w:val="00CE3669"/>
    <w:rsid w:val="00D03243"/>
    <w:rsid w:val="00D04103"/>
    <w:rsid w:val="00D51E5F"/>
    <w:rsid w:val="00D87A08"/>
    <w:rsid w:val="00DA2DA8"/>
    <w:rsid w:val="00DA44D0"/>
    <w:rsid w:val="00DC4403"/>
    <w:rsid w:val="00DC79F3"/>
    <w:rsid w:val="00DE2751"/>
    <w:rsid w:val="00DE5A71"/>
    <w:rsid w:val="00E168D3"/>
    <w:rsid w:val="00E2356B"/>
    <w:rsid w:val="00E3733F"/>
    <w:rsid w:val="00E410CE"/>
    <w:rsid w:val="00E52621"/>
    <w:rsid w:val="00E629D7"/>
    <w:rsid w:val="00E832E6"/>
    <w:rsid w:val="00EA7FA4"/>
    <w:rsid w:val="00EF4C80"/>
    <w:rsid w:val="00F0535C"/>
    <w:rsid w:val="00F27F0C"/>
    <w:rsid w:val="00F327B4"/>
    <w:rsid w:val="00F44DE6"/>
    <w:rsid w:val="00F6027A"/>
    <w:rsid w:val="00F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073F6"/>
  <w15:docId w15:val="{D97F59FA-B0D2-4574-8745-0463EE47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B08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BF6778"/>
  </w:style>
  <w:style w:type="paragraph" w:styleId="a6">
    <w:name w:val="header"/>
    <w:basedOn w:val="a"/>
    <w:link w:val="a7"/>
    <w:uiPriority w:val="99"/>
    <w:unhideWhenUsed/>
    <w:rsid w:val="0064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6EC"/>
  </w:style>
  <w:style w:type="paragraph" w:styleId="a8">
    <w:name w:val="footer"/>
    <w:basedOn w:val="a"/>
    <w:link w:val="a9"/>
    <w:uiPriority w:val="99"/>
    <w:unhideWhenUsed/>
    <w:rsid w:val="0064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6EC"/>
  </w:style>
  <w:style w:type="character" w:styleId="aa">
    <w:name w:val="Unresolved Mention"/>
    <w:basedOn w:val="a0"/>
    <w:uiPriority w:val="99"/>
    <w:semiHidden/>
    <w:unhideWhenUsed/>
    <w:rsid w:val="006F735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8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99E6-FD7C-4266-A80E-84F212D9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Илюшина</cp:lastModifiedBy>
  <cp:revision>122</cp:revision>
  <dcterms:created xsi:type="dcterms:W3CDTF">2022-08-30T14:53:00Z</dcterms:created>
  <dcterms:modified xsi:type="dcterms:W3CDTF">2022-12-13T01:40:00Z</dcterms:modified>
</cp:coreProperties>
</file>